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180" w:rsidRDefault="00A14180" w:rsidP="00A14180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A14180" w:rsidRDefault="00A14180" w:rsidP="00A14180">
      <w:pPr>
        <w:pStyle w:val="tkNazvanie"/>
        <w:tabs>
          <w:tab w:val="left" w:pos="793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ГСФР</w:t>
      </w:r>
    </w:p>
    <w:p w:rsidR="00A14180" w:rsidRDefault="00A14180" w:rsidP="00A14180">
      <w:pPr>
        <w:pStyle w:val="tkNazvanie"/>
        <w:tabs>
          <w:tab w:val="left" w:pos="7797"/>
        </w:tabs>
        <w:spacing w:before="0" w:after="0" w:line="240" w:lineRule="auto"/>
        <w:ind w:right="-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 января 2017 года № 1/нпа</w:t>
      </w:r>
    </w:p>
    <w:p w:rsidR="004D4958" w:rsidRDefault="004D4958" w:rsidP="00082D2A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BF3255" w:rsidRDefault="00BF3255" w:rsidP="00082D2A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082D2A" w:rsidRDefault="00082D2A" w:rsidP="00082D2A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082D2A">
        <w:rPr>
          <w:rFonts w:ascii="Times New Roman" w:hAnsi="Times New Roman" w:cs="Times New Roman"/>
        </w:rPr>
        <w:t>ПЕРЕЧЕНЬ</w:t>
      </w:r>
    </w:p>
    <w:p w:rsidR="00082D2A" w:rsidRDefault="00082D2A" w:rsidP="001C6ADD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082D2A">
        <w:rPr>
          <w:rFonts w:ascii="Times New Roman" w:hAnsi="Times New Roman" w:cs="Times New Roman"/>
        </w:rPr>
        <w:t>внутренних и внешних операций (сделок), осуществляемых банками и иными финансово-кредитными учреждениями, которые не подлежат обязательному контролю</w:t>
      </w:r>
    </w:p>
    <w:p w:rsidR="004D4958" w:rsidRPr="00082D2A" w:rsidRDefault="004D4958" w:rsidP="001C6ADD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1. Операции, осуществляемые с подразделениями коммерческого банка или иного финансово-кредитного учреждения (сторонами операции являются филиалы, сберкассы и обменные бюро (пункты) коммерческого банка или иного финансово-кредитного учреждения):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1) подкрепление денежной наличностью филиалов коммерческого банка или иного финансово-кредитного учреждения;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2) выдача наличных денег для пополнения касс филиалов, обменных бюро (пунктов) и сберегательных касс коммерческого банка или иного финансово-кредитного учреждения;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3) изъятие излишков наличных денег из касс филиалов, обменных бюро (пунктов) и сберегательных касс коммерческого банка или иного финансово-кредитного учреждения;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4) перераспределение наличных денег между филиалами и сберегательными кассами коммерческого банка или иного финансово-кредитного учреждения.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2. Заполнение/изъятие денежной наличности в/из кассеты банкомата коммерческого банка.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3. Покупка или продажа для целей коммерческого банка или иного финансово-кредитного учреждения государственных ценных бумаг Правительства Кыргызской Республики, выпускаемых Министерством финансов Кыргызской Республики на территории Кыргызской Республики (государственные казначейские векселя (ГКВ) и государственные казначейские облигации (ГКО) и Нот Национального банка (государственные ценные бумаги, эмитируемые Национальным банком Кыргызской Республики).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4. Репо-операции с государственными ценными бумагами, осуществляемые через автоматизированную торговую систему Национального банка Кыргызской Республики.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5. Операции, проводимые коммерческими банками через корреспондентские счета, открываемые в Национальном банке Кыргызской Республики: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1) операции по зачислению средств на корреспондентский счет коммерческого банка;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2) операции по списанию средств с корреспондентского счета коммерческого банка.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6. Уплата коммерческим банком или иным финансово-кредитным учреждением: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1) налогов и налоговых санкций, пеней, процентов по ним - в государственный бюджет Кыргызской Республики;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2) страховых взносов по государственному социальному страхованию - в Социальный фонд Кыргызской Республики.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7. Оплата коммерческим банком или иным финансово-кредитным учреждением за коммунальные услуги.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8. Операции по заработной плате штатных сотрудников коммерческого банка или иного финансово-кредитного учреждения.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9. Закрытие временных счетов (доходы и расходы) по завершению отчетного периода.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10. Операции по расчету открытой валютной позиции, осуществляемые коммерческим банком или иным финансово-кредитным учреждением.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lastRenderedPageBreak/>
        <w:t>11. Операции финансово-кредитного учреждения (за исключением коммерческих банков) по конвертации валют (денежных средств), проводимые с использованием банковского счета, открытого финансово-кредитным учреждением в коммерческом банке (сообщение по данным операциям предоставляет только коммерческий банк).</w:t>
      </w:r>
    </w:p>
    <w:p w:rsidR="00082D2A" w:rsidRPr="00082D2A" w:rsidRDefault="00082D2A" w:rsidP="00BF325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2A">
        <w:rPr>
          <w:rFonts w:ascii="Times New Roman" w:hAnsi="Times New Roman" w:cs="Times New Roman"/>
          <w:sz w:val="24"/>
          <w:szCs w:val="24"/>
        </w:rPr>
        <w:t>12. Операции финансово-кредитного учреждения (за исключением коммерческих банков) по получению кредитов или займов от других финансово-кредитных учреждений (включая коммерческие банки) или по и</w:t>
      </w:r>
      <w:bookmarkStart w:id="0" w:name="_GoBack"/>
      <w:bookmarkEnd w:id="0"/>
      <w:r w:rsidRPr="00082D2A">
        <w:rPr>
          <w:rFonts w:ascii="Times New Roman" w:hAnsi="Times New Roman" w:cs="Times New Roman"/>
          <w:sz w:val="24"/>
          <w:szCs w:val="24"/>
        </w:rPr>
        <w:t>х погашению, проводимые с использованием банковского счета финансово-кредитного учреждения, открытого в коммерческом банке (сообщение по данным операциям предоставляет только коммерческий банк).</w:t>
      </w:r>
    </w:p>
    <w:p w:rsidR="002C16A9" w:rsidRPr="00082D2A" w:rsidRDefault="002C16A9" w:rsidP="00BF3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C16A9" w:rsidRPr="00082D2A" w:rsidSect="00BF3255">
      <w:footerReference w:type="default" r:id="rId6"/>
      <w:pgSz w:w="11906" w:h="16838"/>
      <w:pgMar w:top="1134" w:right="851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498" w:rsidRDefault="003E4498" w:rsidP="001C6ADD">
      <w:pPr>
        <w:spacing w:after="0" w:line="240" w:lineRule="auto"/>
      </w:pPr>
      <w:r>
        <w:separator/>
      </w:r>
    </w:p>
  </w:endnote>
  <w:endnote w:type="continuationSeparator" w:id="0">
    <w:p w:rsidR="003E4498" w:rsidRDefault="003E4498" w:rsidP="001C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27452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E2495" w:rsidRPr="001E2495" w:rsidRDefault="001E2495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1E2495">
          <w:rPr>
            <w:rFonts w:ascii="Times New Roman" w:hAnsi="Times New Roman"/>
            <w:sz w:val="24"/>
            <w:szCs w:val="24"/>
          </w:rPr>
          <w:fldChar w:fldCharType="begin"/>
        </w:r>
        <w:r w:rsidRPr="001E249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E2495">
          <w:rPr>
            <w:rFonts w:ascii="Times New Roman" w:hAnsi="Times New Roman"/>
            <w:sz w:val="24"/>
            <w:szCs w:val="24"/>
          </w:rPr>
          <w:fldChar w:fldCharType="separate"/>
        </w:r>
        <w:r w:rsidR="00BF3255">
          <w:rPr>
            <w:rFonts w:ascii="Times New Roman" w:hAnsi="Times New Roman"/>
            <w:noProof/>
            <w:sz w:val="24"/>
            <w:szCs w:val="24"/>
          </w:rPr>
          <w:t>5</w:t>
        </w:r>
        <w:r w:rsidRPr="001E249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E2495" w:rsidRDefault="001E2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498" w:rsidRDefault="003E4498" w:rsidP="001C6ADD">
      <w:pPr>
        <w:spacing w:after="0" w:line="240" w:lineRule="auto"/>
      </w:pPr>
      <w:r>
        <w:separator/>
      </w:r>
    </w:p>
  </w:footnote>
  <w:footnote w:type="continuationSeparator" w:id="0">
    <w:p w:rsidR="003E4498" w:rsidRDefault="003E4498" w:rsidP="001C6A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D2A"/>
    <w:rsid w:val="00000F15"/>
    <w:rsid w:val="00001A02"/>
    <w:rsid w:val="00032B33"/>
    <w:rsid w:val="0003755B"/>
    <w:rsid w:val="0004363F"/>
    <w:rsid w:val="00044003"/>
    <w:rsid w:val="00050D2C"/>
    <w:rsid w:val="000573CD"/>
    <w:rsid w:val="00063DF7"/>
    <w:rsid w:val="0008158E"/>
    <w:rsid w:val="00082D2A"/>
    <w:rsid w:val="00090212"/>
    <w:rsid w:val="000950E2"/>
    <w:rsid w:val="00096778"/>
    <w:rsid w:val="000B5EBE"/>
    <w:rsid w:val="000C0B7F"/>
    <w:rsid w:val="000E094C"/>
    <w:rsid w:val="000E37E5"/>
    <w:rsid w:val="00101C65"/>
    <w:rsid w:val="00101E61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C6ADD"/>
    <w:rsid w:val="001E0FDA"/>
    <w:rsid w:val="001E2495"/>
    <w:rsid w:val="001E2E9D"/>
    <w:rsid w:val="00207CA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3E4498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4958"/>
    <w:rsid w:val="004D73E9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61E7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D0B2C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32535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0138"/>
    <w:rsid w:val="00A05EBB"/>
    <w:rsid w:val="00A14180"/>
    <w:rsid w:val="00A445D2"/>
    <w:rsid w:val="00A44809"/>
    <w:rsid w:val="00A45961"/>
    <w:rsid w:val="00A5210A"/>
    <w:rsid w:val="00A5601F"/>
    <w:rsid w:val="00A6622C"/>
    <w:rsid w:val="00A73FFD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BF3255"/>
    <w:rsid w:val="00C01FDD"/>
    <w:rsid w:val="00C062B1"/>
    <w:rsid w:val="00C56D05"/>
    <w:rsid w:val="00C61203"/>
    <w:rsid w:val="00C632BE"/>
    <w:rsid w:val="00CA15B0"/>
    <w:rsid w:val="00CC67CA"/>
    <w:rsid w:val="00D01146"/>
    <w:rsid w:val="00D3719B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EF2F66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C9996-B25E-4094-8106-5B1BE69E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82D2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82D2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82D2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82D2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C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A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6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AD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90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021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15</cp:revision>
  <cp:lastPrinted>2016-09-16T09:05:00Z</cp:lastPrinted>
  <dcterms:created xsi:type="dcterms:W3CDTF">2016-09-09T10:11:00Z</dcterms:created>
  <dcterms:modified xsi:type="dcterms:W3CDTF">2017-01-16T03:00:00Z</dcterms:modified>
</cp:coreProperties>
</file>